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BB" w:rsidRDefault="00AD3CB0" w:rsidP="004B30BB">
      <w:pPr>
        <w:ind w:hanging="144"/>
        <w:jc w:val="center"/>
        <w:rPr>
          <w:bCs/>
          <w:sz w:val="32"/>
        </w:rPr>
      </w:pPr>
      <w:r>
        <w:rPr>
          <w:bCs/>
          <w:sz w:val="32"/>
          <w:szCs w:val="32"/>
        </w:rPr>
        <w:t>РО</w:t>
      </w:r>
      <w:r w:rsidR="004B30BB">
        <w:rPr>
          <w:bCs/>
          <w:sz w:val="32"/>
          <w:szCs w:val="32"/>
        </w:rPr>
        <w:t>ССИЙСКАЯ</w:t>
      </w:r>
      <w:r>
        <w:rPr>
          <w:bCs/>
          <w:sz w:val="32"/>
          <w:szCs w:val="32"/>
        </w:rPr>
        <w:t xml:space="preserve"> </w:t>
      </w:r>
      <w:r w:rsidR="004B30BB">
        <w:rPr>
          <w:bCs/>
          <w:sz w:val="32"/>
          <w:szCs w:val="32"/>
        </w:rPr>
        <w:t>ФЕДЕРАЦИЯ</w:t>
      </w:r>
    </w:p>
    <w:p w:rsidR="004B30BB" w:rsidRDefault="004B30BB" w:rsidP="004B30B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БЕЛГОРОДСКАЯ</w:t>
      </w:r>
      <w:r w:rsidR="00AD3CB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ОБЛАСТЬ</w:t>
      </w:r>
    </w:p>
    <w:p w:rsidR="004B30BB" w:rsidRDefault="004B30BB" w:rsidP="004B30B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МУНИЦИПАЛЬНЫЙ РАЙОН «ВЕЙДЕЛЕВСКИЙ РАЙОН» </w:t>
      </w:r>
    </w:p>
    <w:p w:rsidR="004B30BB" w:rsidRDefault="004B30BB" w:rsidP="004B30BB">
      <w:p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26670</wp:posOffset>
            </wp:positionV>
            <wp:extent cx="761365" cy="704850"/>
            <wp:effectExtent l="19050" t="0" r="635" b="0"/>
            <wp:wrapNone/>
            <wp:docPr id="2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0BB" w:rsidRDefault="004B30BB" w:rsidP="004B30BB">
      <w:pPr>
        <w:jc w:val="center"/>
        <w:rPr>
          <w:bCs/>
          <w:sz w:val="28"/>
          <w:szCs w:val="28"/>
        </w:rPr>
      </w:pPr>
    </w:p>
    <w:p w:rsidR="004B30BB" w:rsidRDefault="004B30BB" w:rsidP="004B30BB">
      <w:pPr>
        <w:jc w:val="center"/>
        <w:rPr>
          <w:bCs/>
          <w:sz w:val="28"/>
          <w:szCs w:val="28"/>
        </w:rPr>
      </w:pPr>
    </w:p>
    <w:p w:rsidR="004B30BB" w:rsidRDefault="004B30BB" w:rsidP="004B30BB">
      <w:pPr>
        <w:jc w:val="center"/>
        <w:rPr>
          <w:bCs/>
          <w:sz w:val="28"/>
          <w:szCs w:val="28"/>
        </w:rPr>
      </w:pPr>
    </w:p>
    <w:p w:rsidR="004B30BB" w:rsidRDefault="004B30BB" w:rsidP="004B30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4B30BB" w:rsidRDefault="004B30BB" w:rsidP="004B30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ВИКТОРОПОЛЬСКОГО СЕЛЬСКОГО ПОСЕЛЕНИЯ </w:t>
      </w:r>
    </w:p>
    <w:p w:rsidR="004B30BB" w:rsidRDefault="004B30BB" w:rsidP="004B30BB">
      <w:pPr>
        <w:jc w:val="center"/>
        <w:rPr>
          <w:bCs/>
          <w:sz w:val="28"/>
          <w:szCs w:val="28"/>
        </w:rPr>
      </w:pPr>
    </w:p>
    <w:p w:rsidR="004B30BB" w:rsidRDefault="004B30BB" w:rsidP="004B3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30BB" w:rsidRDefault="00D2624A" w:rsidP="00D2624A">
      <w:pPr>
        <w:shd w:val="clear" w:color="auto" w:fill="FFFFFF"/>
        <w:tabs>
          <w:tab w:val="left" w:pos="7855"/>
        </w:tabs>
        <w:spacing w:before="641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="00F44D82">
        <w:rPr>
          <w:sz w:val="28"/>
          <w:szCs w:val="28"/>
        </w:rPr>
        <w:t>2019</w:t>
      </w:r>
      <w:r w:rsidR="007D5256">
        <w:rPr>
          <w:sz w:val="28"/>
          <w:szCs w:val="28"/>
        </w:rPr>
        <w:t xml:space="preserve"> </w:t>
      </w:r>
      <w:r w:rsidR="004B30BB">
        <w:rPr>
          <w:sz w:val="28"/>
          <w:szCs w:val="28"/>
        </w:rPr>
        <w:t>года</w:t>
      </w:r>
      <w:r w:rsidR="004B30BB">
        <w:rPr>
          <w:rFonts w:ascii="Arial" w:hAnsi="Arial" w:cs="Arial"/>
          <w:sz w:val="28"/>
          <w:szCs w:val="28"/>
        </w:rPr>
        <w:tab/>
        <w:t xml:space="preserve">         </w:t>
      </w:r>
      <w:r w:rsidR="004B30BB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12</w:t>
      </w:r>
    </w:p>
    <w:p w:rsidR="004B30BB" w:rsidRDefault="004B30BB" w:rsidP="004B30BB">
      <w:pPr>
        <w:shd w:val="clear" w:color="auto" w:fill="FFFFFF"/>
        <w:jc w:val="both"/>
      </w:pPr>
    </w:p>
    <w:p w:rsidR="000113E3" w:rsidRPr="00F44D82" w:rsidRDefault="00F44D82" w:rsidP="000113E3">
      <w:pPr>
        <w:jc w:val="center"/>
        <w:rPr>
          <w:rFonts w:eastAsia="Times New Roman"/>
          <w:b/>
          <w:sz w:val="28"/>
          <w:szCs w:val="28"/>
        </w:rPr>
      </w:pPr>
      <w:r w:rsidRPr="00F44D82">
        <w:rPr>
          <w:rFonts w:eastAsia="Times New Roman"/>
          <w:b/>
          <w:sz w:val="28"/>
          <w:szCs w:val="28"/>
        </w:rPr>
        <w:t>Об осуществлении муниципального дорожного контроля за обеспечением сохранности автомобильных дорог местного значения в границах населенных пунктов Викторопольского сельского поселения</w:t>
      </w:r>
    </w:p>
    <w:p w:rsidR="00F44D82" w:rsidRPr="00F44D82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44D82">
        <w:rPr>
          <w:rFonts w:eastAsia="Times New Roman"/>
          <w:sz w:val="28"/>
          <w:szCs w:val="28"/>
        </w:rPr>
        <w:t xml:space="preserve">В целях обеспечения осуществления муниципального контроля за обеспечением сохранности автомобильных дорог местного значения, в соответствии </w:t>
      </w:r>
      <w:r w:rsidRPr="005F7CA3">
        <w:rPr>
          <w:rFonts w:eastAsia="Times New Roman"/>
          <w:sz w:val="28"/>
          <w:szCs w:val="28"/>
        </w:rPr>
        <w:t xml:space="preserve">с </w:t>
      </w:r>
      <w:hyperlink r:id="rId5" w:history="1">
        <w:r w:rsidRPr="005F7CA3">
          <w:rPr>
            <w:rFonts w:eastAsia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F7CA3">
        <w:rPr>
          <w:rFonts w:eastAsia="Times New Roman"/>
          <w:sz w:val="28"/>
          <w:szCs w:val="28"/>
        </w:rPr>
        <w:t xml:space="preserve">, пунктом 1 статьи 13 </w:t>
      </w:r>
      <w:hyperlink r:id="rId6" w:history="1">
        <w:r w:rsidRPr="005F7CA3">
          <w:rPr>
            <w:rFonts w:eastAsia="Times New Roman"/>
            <w:sz w:val="28"/>
            <w:szCs w:val="28"/>
          </w:rPr>
  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5F7CA3">
          <w:rPr>
            <w:rFonts w:eastAsia="Times New Roman"/>
            <w:sz w:val="28"/>
            <w:szCs w:val="28"/>
          </w:rPr>
          <w:t xml:space="preserve"> законодательные акты Российской Федерации"</w:t>
        </w:r>
      </w:hyperlink>
      <w:r w:rsidRPr="005F7CA3">
        <w:rPr>
          <w:rFonts w:eastAsia="Times New Roman"/>
          <w:sz w:val="28"/>
          <w:szCs w:val="28"/>
        </w:rPr>
        <w:t xml:space="preserve">, статьей 6 </w:t>
      </w:r>
      <w:hyperlink r:id="rId7" w:history="1">
        <w:r w:rsidRPr="005F7CA3">
          <w:rPr>
            <w:rFonts w:eastAsia="Times New Roman"/>
            <w:sz w:val="28"/>
            <w:szCs w:val="28"/>
          </w:rPr>
          <w:t>Федерального закона от 10.12.1995 года N 196-ФЗ "О безопасности дорожного движения"</w:t>
        </w:r>
      </w:hyperlink>
      <w:r w:rsidRPr="005F7CA3">
        <w:rPr>
          <w:rFonts w:eastAsia="Times New Roman"/>
          <w:sz w:val="28"/>
          <w:szCs w:val="28"/>
        </w:rPr>
        <w:t xml:space="preserve">, </w:t>
      </w:r>
      <w:hyperlink r:id="rId8" w:history="1">
        <w:r w:rsidRPr="005F7CA3">
          <w:rPr>
            <w:rFonts w:eastAsia="Times New Roman"/>
            <w:sz w:val="28"/>
            <w:szCs w:val="28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44D82">
        <w:rPr>
          <w:rFonts w:eastAsia="Times New Roman"/>
          <w:sz w:val="28"/>
          <w:szCs w:val="28"/>
        </w:rPr>
        <w:t xml:space="preserve">, </w:t>
      </w:r>
      <w:r w:rsidRPr="00F44D82">
        <w:rPr>
          <w:rFonts w:eastAsia="Times New Roman"/>
          <w:sz w:val="28"/>
          <w:szCs w:val="28"/>
        </w:rPr>
        <w:br/>
      </w:r>
      <w:proofErr w:type="spellStart"/>
      <w:proofErr w:type="gramStart"/>
      <w:r w:rsidRPr="00F44D82">
        <w:rPr>
          <w:rFonts w:eastAsia="Times New Roman"/>
          <w:b/>
          <w:sz w:val="28"/>
          <w:szCs w:val="28"/>
        </w:rPr>
        <w:t>п</w:t>
      </w:r>
      <w:proofErr w:type="spellEnd"/>
      <w:proofErr w:type="gramEnd"/>
      <w:r w:rsidRPr="00F44D82">
        <w:rPr>
          <w:rFonts w:eastAsia="Times New Roman"/>
          <w:b/>
          <w:sz w:val="28"/>
          <w:szCs w:val="28"/>
        </w:rPr>
        <w:t xml:space="preserve"> о с т а </w:t>
      </w:r>
      <w:proofErr w:type="spellStart"/>
      <w:r w:rsidRPr="00F44D82">
        <w:rPr>
          <w:rFonts w:eastAsia="Times New Roman"/>
          <w:b/>
          <w:sz w:val="28"/>
          <w:szCs w:val="28"/>
        </w:rPr>
        <w:t>н</w:t>
      </w:r>
      <w:proofErr w:type="spellEnd"/>
      <w:r w:rsidRPr="00F44D82">
        <w:rPr>
          <w:rFonts w:eastAsia="Times New Roman"/>
          <w:b/>
          <w:sz w:val="28"/>
          <w:szCs w:val="28"/>
        </w:rPr>
        <w:t xml:space="preserve"> о в л я ю:</w:t>
      </w:r>
    </w:p>
    <w:p w:rsidR="00F44D82" w:rsidRPr="00F44D82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F44D82">
        <w:rPr>
          <w:rFonts w:eastAsia="Times New Roman"/>
          <w:sz w:val="28"/>
          <w:szCs w:val="28"/>
        </w:rPr>
        <w:t xml:space="preserve">1. Утвердить прилагаемый Порядок осуществления муниципального дорожного </w:t>
      </w:r>
      <w:proofErr w:type="gramStart"/>
      <w:r w:rsidRPr="00F44D82">
        <w:rPr>
          <w:rFonts w:eastAsia="Times New Roman"/>
          <w:sz w:val="28"/>
          <w:szCs w:val="28"/>
        </w:rPr>
        <w:t>контроля за</w:t>
      </w:r>
      <w:proofErr w:type="gramEnd"/>
      <w:r w:rsidRPr="00F44D82">
        <w:rPr>
          <w:rFonts w:eastAsia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Викторопольского сельского поселения.</w:t>
      </w:r>
    </w:p>
    <w:p w:rsidR="00F44D82" w:rsidRPr="00F44D82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F44D82">
        <w:rPr>
          <w:rFonts w:eastAsia="Times New Roman"/>
          <w:sz w:val="28"/>
          <w:szCs w:val="28"/>
        </w:rPr>
        <w:t xml:space="preserve">2. </w:t>
      </w:r>
      <w:proofErr w:type="gramStart"/>
      <w:r w:rsidRPr="00F44D82">
        <w:rPr>
          <w:rFonts w:eastAsia="Times New Roman"/>
          <w:sz w:val="28"/>
          <w:szCs w:val="28"/>
        </w:rPr>
        <w:t>Контроль за</w:t>
      </w:r>
      <w:proofErr w:type="gramEnd"/>
      <w:r w:rsidRPr="00F44D82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Бондаренко М.А.</w:t>
      </w:r>
    </w:p>
    <w:p w:rsidR="000113E3" w:rsidRDefault="000113E3" w:rsidP="000B291D">
      <w:pPr>
        <w:shd w:val="clear" w:color="auto" w:fill="FFFFFF"/>
        <w:tabs>
          <w:tab w:val="left" w:pos="645"/>
        </w:tabs>
        <w:spacing w:line="276" w:lineRule="auto"/>
        <w:jc w:val="right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10200" cy="15335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13E3" w:rsidTr="000113E3">
        <w:tc>
          <w:tcPr>
            <w:tcW w:w="4785" w:type="dxa"/>
          </w:tcPr>
          <w:p w:rsidR="000113E3" w:rsidRDefault="000113E3" w:rsidP="000B291D">
            <w:pPr>
              <w:tabs>
                <w:tab w:val="left" w:pos="645"/>
              </w:tabs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113E3" w:rsidRDefault="000113E3" w:rsidP="000113E3">
            <w:pPr>
              <w:shd w:val="clear" w:color="auto" w:fill="FFFFFF"/>
              <w:tabs>
                <w:tab w:val="left" w:pos="645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Приложение к </w:t>
            </w:r>
            <w:r w:rsidRPr="008237AF">
              <w:rPr>
                <w:rFonts w:eastAsia="Times New Roman"/>
                <w:sz w:val="28"/>
                <w:szCs w:val="28"/>
              </w:rPr>
              <w:t xml:space="preserve">постановлению </w:t>
            </w:r>
          </w:p>
          <w:p w:rsidR="000113E3" w:rsidRDefault="000113E3" w:rsidP="000113E3">
            <w:pPr>
              <w:shd w:val="clear" w:color="auto" w:fill="FFFFFF"/>
              <w:tabs>
                <w:tab w:val="left" w:pos="645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8237AF">
              <w:rPr>
                <w:rFonts w:eastAsia="Times New Roman"/>
                <w:sz w:val="28"/>
                <w:szCs w:val="28"/>
              </w:rPr>
              <w:t>лавы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237AF">
              <w:rPr>
                <w:rFonts w:eastAsia="Times New Roman"/>
                <w:sz w:val="28"/>
                <w:szCs w:val="28"/>
              </w:rPr>
              <w:t>администрации</w:t>
            </w:r>
          </w:p>
          <w:p w:rsidR="000113E3" w:rsidRDefault="000113E3" w:rsidP="000113E3">
            <w:pPr>
              <w:tabs>
                <w:tab w:val="left" w:pos="645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237AF">
              <w:rPr>
                <w:rFonts w:eastAsia="Times New Roman"/>
                <w:sz w:val="28"/>
                <w:szCs w:val="28"/>
              </w:rPr>
              <w:t>Викторопольского сельского поселения  «16»  мая 2019г. N</w:t>
            </w: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</w:tbl>
    <w:p w:rsidR="000113E3" w:rsidRDefault="000113E3" w:rsidP="000B291D">
      <w:pPr>
        <w:shd w:val="clear" w:color="auto" w:fill="FFFFFF"/>
        <w:tabs>
          <w:tab w:val="left" w:pos="645"/>
        </w:tabs>
        <w:spacing w:line="276" w:lineRule="auto"/>
        <w:jc w:val="right"/>
        <w:rPr>
          <w:rFonts w:eastAsia="Times New Roman"/>
          <w:sz w:val="28"/>
          <w:szCs w:val="28"/>
        </w:rPr>
      </w:pPr>
    </w:p>
    <w:p w:rsidR="00F44D82" w:rsidRPr="008237AF" w:rsidRDefault="00F44D82" w:rsidP="000113E3">
      <w:pPr>
        <w:spacing w:before="100" w:beforeAutospacing="1" w:after="100" w:afterAutospacing="1" w:line="276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1. Общие положения</w:t>
      </w:r>
    </w:p>
    <w:p w:rsidR="00F44D82" w:rsidRPr="008237AF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1.1. </w:t>
      </w:r>
      <w:proofErr w:type="gramStart"/>
      <w:r w:rsidRPr="008237AF">
        <w:rPr>
          <w:rFonts w:eastAsia="Times New Roman"/>
          <w:sz w:val="28"/>
          <w:szCs w:val="28"/>
        </w:rPr>
        <w:t>Порядок осуществления муниципального дорожного контроля за обеспечением сохранности автомобильных дорог местного значения в границах населенных пунктов</w:t>
      </w:r>
      <w:r w:rsidR="002B768C" w:rsidRPr="008237AF">
        <w:rPr>
          <w:rFonts w:eastAsia="Times New Roman"/>
          <w:sz w:val="28"/>
          <w:szCs w:val="28"/>
        </w:rPr>
        <w:t xml:space="preserve"> Викторопольского </w:t>
      </w:r>
      <w:r w:rsidRPr="008237AF">
        <w:rPr>
          <w:rFonts w:eastAsia="Times New Roman"/>
          <w:sz w:val="28"/>
          <w:szCs w:val="28"/>
        </w:rPr>
        <w:t xml:space="preserve"> сельского поселения (далее - Порядок) разработан в соответствии с </w:t>
      </w:r>
      <w:hyperlink r:id="rId10" w:history="1">
        <w:r w:rsidRPr="008237AF">
          <w:rPr>
            <w:rFonts w:eastAsia="Times New Roman"/>
            <w:sz w:val="28"/>
            <w:szCs w:val="28"/>
          </w:rPr>
          <w:t>Федеральными законами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8237AF">
        <w:rPr>
          <w:rFonts w:eastAsia="Times New Roman"/>
          <w:sz w:val="28"/>
          <w:szCs w:val="28"/>
        </w:rPr>
        <w:t>, "Об общих принципах организации местного самоуправления в Российской Федерации", "О защите прав юридических</w:t>
      </w:r>
      <w:proofErr w:type="gramEnd"/>
      <w:r w:rsidRPr="008237AF">
        <w:rPr>
          <w:rFonts w:eastAsia="Times New Roman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контроля", Уставом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поселения.</w:t>
      </w:r>
    </w:p>
    <w:p w:rsidR="00F44D82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1.2. Порядок устанавливает правила организации и осуществления муниципального дорожного </w:t>
      </w:r>
      <w:proofErr w:type="gramStart"/>
      <w:r w:rsidRPr="008237AF">
        <w:rPr>
          <w:rFonts w:eastAsia="Times New Roman"/>
          <w:sz w:val="28"/>
          <w:szCs w:val="28"/>
        </w:rPr>
        <w:t>контроля за</w:t>
      </w:r>
      <w:proofErr w:type="gramEnd"/>
      <w:r w:rsidRPr="008237AF">
        <w:rPr>
          <w:rFonts w:eastAsia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 xml:space="preserve">сельского поселения (далее - муниципальный дорожный контроль), а также определяет обязанности и ответственность должностных лиц администрации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 (далее - администрация), осуществляющих муниципальный дорожный контроль, формы осуществления муниципального дорожного контроля.</w:t>
      </w:r>
    </w:p>
    <w:p w:rsidR="000113E3" w:rsidRPr="008237AF" w:rsidRDefault="000113E3" w:rsidP="000113E3">
      <w:pPr>
        <w:ind w:firstLine="709"/>
        <w:jc w:val="both"/>
        <w:rPr>
          <w:rFonts w:eastAsia="Times New Roman"/>
          <w:sz w:val="28"/>
          <w:szCs w:val="28"/>
        </w:rPr>
      </w:pPr>
    </w:p>
    <w:p w:rsidR="00F44D82" w:rsidRDefault="00F44D82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2. Основные задачи и о</w:t>
      </w:r>
      <w:r w:rsidR="000113E3">
        <w:rPr>
          <w:rFonts w:eastAsia="Times New Roman"/>
          <w:b/>
          <w:bCs/>
          <w:sz w:val="28"/>
          <w:szCs w:val="28"/>
        </w:rPr>
        <w:t xml:space="preserve">бъекты муниципального дорожного </w:t>
      </w:r>
      <w:r w:rsidRPr="008237AF">
        <w:rPr>
          <w:rFonts w:eastAsia="Times New Roman"/>
          <w:b/>
          <w:bCs/>
          <w:sz w:val="28"/>
          <w:szCs w:val="28"/>
        </w:rPr>
        <w:t>контроля</w:t>
      </w:r>
    </w:p>
    <w:p w:rsidR="000113E3" w:rsidRPr="008237AF" w:rsidRDefault="000113E3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2B768C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lastRenderedPageBreak/>
        <w:t>в) проверка соблюдения весовых и габаритных параметров транспортных сре</w:t>
      </w:r>
      <w:proofErr w:type="gramStart"/>
      <w:r w:rsidRPr="008237AF">
        <w:rPr>
          <w:rFonts w:eastAsia="Times New Roman"/>
          <w:sz w:val="28"/>
          <w:szCs w:val="28"/>
        </w:rPr>
        <w:t>дств пр</w:t>
      </w:r>
      <w:proofErr w:type="gramEnd"/>
      <w:r w:rsidRPr="008237AF">
        <w:rPr>
          <w:rFonts w:eastAsia="Times New Roman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F44D82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2.2. </w:t>
      </w:r>
      <w:proofErr w:type="gramStart"/>
      <w:r w:rsidRPr="008237AF">
        <w:rPr>
          <w:rFonts w:eastAsia="Times New Roman"/>
          <w:sz w:val="28"/>
          <w:szCs w:val="28"/>
        </w:rPr>
        <w:t xml:space="preserve">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поселения, за исключением автомобильных дорог федерального, регионального или межмуниципального значения, частных автомобильных дорог, здани</w:t>
      </w:r>
      <w:r w:rsidR="000B291D" w:rsidRPr="008237AF">
        <w:rPr>
          <w:rFonts w:eastAsia="Times New Roman"/>
          <w:sz w:val="28"/>
          <w:szCs w:val="28"/>
        </w:rPr>
        <w:t>й</w:t>
      </w:r>
      <w:r w:rsidRPr="008237AF">
        <w:rPr>
          <w:rFonts w:eastAsia="Times New Roman"/>
          <w:sz w:val="28"/>
          <w:szCs w:val="28"/>
        </w:rPr>
        <w:t>, сооружени</w:t>
      </w:r>
      <w:r w:rsidR="000B291D" w:rsidRPr="008237AF">
        <w:rPr>
          <w:rFonts w:eastAsia="Times New Roman"/>
          <w:sz w:val="28"/>
          <w:szCs w:val="28"/>
        </w:rPr>
        <w:t>й</w:t>
      </w:r>
      <w:r w:rsidRPr="008237AF">
        <w:rPr>
          <w:rFonts w:eastAsia="Times New Roman"/>
          <w:sz w:val="28"/>
          <w:szCs w:val="28"/>
        </w:rPr>
        <w:t xml:space="preserve"> и ины</w:t>
      </w:r>
      <w:r w:rsidR="000B291D" w:rsidRPr="008237AF">
        <w:rPr>
          <w:rFonts w:eastAsia="Times New Roman"/>
          <w:sz w:val="28"/>
          <w:szCs w:val="28"/>
        </w:rPr>
        <w:t>х</w:t>
      </w:r>
      <w:r w:rsidRPr="008237AF">
        <w:rPr>
          <w:rFonts w:eastAsia="Times New Roman"/>
          <w:sz w:val="28"/>
          <w:szCs w:val="28"/>
        </w:rPr>
        <w:t xml:space="preserve"> объект</w:t>
      </w:r>
      <w:r w:rsidR="000B291D" w:rsidRPr="008237AF">
        <w:rPr>
          <w:rFonts w:eastAsia="Times New Roman"/>
          <w:sz w:val="28"/>
          <w:szCs w:val="28"/>
        </w:rPr>
        <w:t>ов</w:t>
      </w:r>
      <w:r w:rsidRPr="008237AF">
        <w:rPr>
          <w:rFonts w:eastAsia="Times New Roman"/>
          <w:sz w:val="28"/>
          <w:szCs w:val="28"/>
        </w:rPr>
        <w:t xml:space="preserve"> дорожного сервиса, расположенных на придорожных полосах автомобильных дорог местного значения, рекламных конструкций, расположенных в полосе отвода и придорожных полосах</w:t>
      </w:r>
      <w:proofErr w:type="gramEnd"/>
      <w:r w:rsidRPr="008237AF">
        <w:rPr>
          <w:rFonts w:eastAsia="Times New Roman"/>
          <w:sz w:val="28"/>
          <w:szCs w:val="28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0113E3" w:rsidRPr="008237AF" w:rsidRDefault="000113E3" w:rsidP="000113E3">
      <w:pPr>
        <w:ind w:firstLine="709"/>
        <w:jc w:val="both"/>
        <w:rPr>
          <w:rFonts w:eastAsia="Times New Roman"/>
          <w:sz w:val="28"/>
          <w:szCs w:val="28"/>
        </w:rPr>
      </w:pPr>
    </w:p>
    <w:p w:rsidR="00F44D82" w:rsidRDefault="00F44D82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3. Органы муниципального дорожного контроля</w:t>
      </w:r>
    </w:p>
    <w:p w:rsidR="000113E3" w:rsidRPr="008237AF" w:rsidRDefault="000113E3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3.1. Муниципальный дорожный </w:t>
      </w:r>
      <w:proofErr w:type="gramStart"/>
      <w:r w:rsidRPr="008237AF">
        <w:rPr>
          <w:rFonts w:eastAsia="Times New Roman"/>
          <w:sz w:val="28"/>
          <w:szCs w:val="28"/>
        </w:rPr>
        <w:t>контроль за</w:t>
      </w:r>
      <w:proofErr w:type="gramEnd"/>
      <w:r w:rsidRPr="008237AF">
        <w:rPr>
          <w:rFonts w:eastAsia="Times New Roman"/>
          <w:sz w:val="28"/>
          <w:szCs w:val="28"/>
        </w:rPr>
        <w:t xml:space="preserve"> сохранностью автомобильных дорог местного значения на территории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 xml:space="preserve">сельского поселения осуществляется администрацией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</w:t>
      </w:r>
      <w:r w:rsidR="002B768C" w:rsidRPr="008237AF">
        <w:rPr>
          <w:rFonts w:eastAsia="Times New Roman"/>
          <w:sz w:val="28"/>
          <w:szCs w:val="28"/>
        </w:rPr>
        <w:t>.</w:t>
      </w:r>
      <w:r w:rsidRPr="008237AF">
        <w:rPr>
          <w:rFonts w:eastAsia="Times New Roman"/>
          <w:sz w:val="28"/>
          <w:szCs w:val="28"/>
        </w:rPr>
        <w:t xml:space="preserve"> Должностные лица, осуществляющие муниципальный дорожный контроль, назначаются распоряжением Главы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3.2. Функциональные обязанности должностных лиц администрации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 xml:space="preserve">сельского поселения </w:t>
      </w:r>
      <w:r w:rsidR="002B768C" w:rsidRPr="008237AF">
        <w:rPr>
          <w:rFonts w:eastAsia="Times New Roman"/>
          <w:sz w:val="28"/>
          <w:szCs w:val="28"/>
        </w:rPr>
        <w:t xml:space="preserve"> </w:t>
      </w:r>
      <w:r w:rsidRPr="008237AF">
        <w:rPr>
          <w:rFonts w:eastAsia="Times New Roman"/>
          <w:sz w:val="28"/>
          <w:szCs w:val="28"/>
        </w:rPr>
        <w:t xml:space="preserve">по осуществлению муниципального дорожного </w:t>
      </w:r>
      <w:proofErr w:type="gramStart"/>
      <w:r w:rsidRPr="008237AF">
        <w:rPr>
          <w:rFonts w:eastAsia="Times New Roman"/>
          <w:sz w:val="28"/>
          <w:szCs w:val="28"/>
        </w:rPr>
        <w:t>контроля за</w:t>
      </w:r>
      <w:proofErr w:type="gramEnd"/>
      <w:r w:rsidRPr="008237AF">
        <w:rPr>
          <w:rFonts w:eastAsia="Times New Roman"/>
          <w:sz w:val="28"/>
          <w:szCs w:val="28"/>
        </w:rPr>
        <w:t xml:space="preserve"> сохранностью автомобильных дорог местного значения устанавливаются их должностными инструкциями.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3.3. Финансирование деятельности по осуществлению муниципального дорожного </w:t>
      </w:r>
      <w:proofErr w:type="gramStart"/>
      <w:r w:rsidRPr="008237AF">
        <w:rPr>
          <w:rFonts w:eastAsia="Times New Roman"/>
          <w:sz w:val="28"/>
          <w:szCs w:val="28"/>
        </w:rPr>
        <w:t>контроля за</w:t>
      </w:r>
      <w:proofErr w:type="gramEnd"/>
      <w:r w:rsidRPr="008237AF">
        <w:rPr>
          <w:rFonts w:eastAsia="Times New Roman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F44D82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законодательством ответственность.</w:t>
      </w:r>
    </w:p>
    <w:p w:rsidR="000113E3" w:rsidRPr="008237AF" w:rsidRDefault="000113E3" w:rsidP="000113E3">
      <w:pPr>
        <w:ind w:firstLine="709"/>
        <w:jc w:val="both"/>
        <w:rPr>
          <w:rFonts w:eastAsia="Times New Roman"/>
          <w:sz w:val="28"/>
          <w:szCs w:val="28"/>
        </w:rPr>
      </w:pPr>
    </w:p>
    <w:p w:rsidR="00F44D82" w:rsidRDefault="00F44D82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4. Формы осуществления муниципального дорожного контроля</w:t>
      </w:r>
    </w:p>
    <w:p w:rsidR="000113E3" w:rsidRPr="008237AF" w:rsidRDefault="000113E3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4.1. Формами муниципального дорожного контроля являются плановые и внеплановые проверки.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Проверки юридических лиц и индивидуальных предпринимателей осуществляются в порядке, определенном </w:t>
      </w:r>
      <w:hyperlink r:id="rId11" w:history="1">
        <w:r w:rsidRPr="008237AF">
          <w:rPr>
            <w:rFonts w:eastAsia="Times New Roman"/>
            <w:sz w:val="28"/>
            <w:szCs w:val="28"/>
          </w:rPr>
          <w:t xml:space="preserve">Федеральным законом от 26 декабря 2008 года N 294-ФЗ "О защите прав юридических лиц и индивидуальных предпринимателей при осуществлении государственного </w:t>
        </w:r>
        <w:r w:rsidRPr="008237AF">
          <w:rPr>
            <w:rFonts w:eastAsia="Times New Roman"/>
            <w:sz w:val="28"/>
            <w:szCs w:val="28"/>
          </w:rPr>
          <w:lastRenderedPageBreak/>
          <w:t>контроля (надзора) и муниципального контроля"</w:t>
        </w:r>
      </w:hyperlink>
      <w:r w:rsidRPr="008237AF">
        <w:rPr>
          <w:rFonts w:eastAsia="Times New Roman"/>
          <w:sz w:val="28"/>
          <w:szCs w:val="28"/>
        </w:rPr>
        <w:t>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4.2. </w:t>
      </w:r>
      <w:proofErr w:type="gramStart"/>
      <w:r w:rsidRPr="008237AF">
        <w:rPr>
          <w:rFonts w:eastAsia="Times New Roman"/>
          <w:sz w:val="28"/>
          <w:szCs w:val="28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администрацией </w:t>
      </w:r>
      <w:r w:rsidR="002B768C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 xml:space="preserve">сельского поселения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</w:t>
      </w:r>
      <w:hyperlink r:id="rId12" w:history="1">
        <w:r w:rsidRPr="008237AF">
          <w:rPr>
            <w:rFonts w:eastAsia="Times New Roman"/>
            <w:sz w:val="28"/>
            <w:szCs w:val="28"/>
          </w:rPr>
          <w:t>Постановлением Правительства Российской Федерации от 30 июня 2010 года N 489</w:t>
        </w:r>
      </w:hyperlink>
      <w:r w:rsidRPr="008237AF">
        <w:rPr>
          <w:rFonts w:eastAsia="Times New Roman"/>
          <w:sz w:val="28"/>
          <w:szCs w:val="28"/>
        </w:rPr>
        <w:t>.</w:t>
      </w:r>
      <w:proofErr w:type="gramEnd"/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F44D82" w:rsidRPr="008237AF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4.4. 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статьей 10 </w:t>
      </w:r>
      <w:hyperlink r:id="rId13" w:history="1">
        <w:r w:rsidRPr="008237AF">
          <w:rPr>
            <w:rFonts w:eastAsia="Times New Roman"/>
            <w:sz w:val="28"/>
            <w:szCs w:val="28"/>
          </w:rPr>
          <w:t>Федерального закона от 26.12.2008.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8237AF">
        <w:rPr>
          <w:rFonts w:eastAsia="Times New Roman"/>
          <w:sz w:val="28"/>
          <w:szCs w:val="28"/>
        </w:rPr>
        <w:t>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Проведение уполномоченным органом муниципального дорожного контроля внеплановых выездных проверок осуществляется по согласованию с органами прокуратуры.</w:t>
      </w:r>
    </w:p>
    <w:p w:rsidR="00F44D82" w:rsidRPr="008237AF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F44D82" w:rsidRPr="008237AF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4.7.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237AF">
        <w:rPr>
          <w:rFonts w:eastAsia="Times New Roman"/>
          <w:sz w:val="28"/>
          <w:szCs w:val="28"/>
        </w:rPr>
        <w:lastRenderedPageBreak/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8237AF">
        <w:rPr>
          <w:rFonts w:eastAsia="Times New Roman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B60609" w:rsidRPr="008237AF">
        <w:rPr>
          <w:rFonts w:eastAsia="Times New Roman"/>
          <w:sz w:val="28"/>
          <w:szCs w:val="28"/>
        </w:rPr>
        <w:t>Белгородской</w:t>
      </w:r>
      <w:r w:rsidRPr="008237AF">
        <w:rPr>
          <w:rFonts w:eastAsia="Times New Roman"/>
          <w:sz w:val="28"/>
          <w:szCs w:val="28"/>
        </w:rPr>
        <w:t xml:space="preserve"> области и муниципальных правовых актов</w:t>
      </w:r>
      <w:r w:rsidR="008C296F" w:rsidRPr="008237AF">
        <w:rPr>
          <w:rFonts w:eastAsia="Times New Roman"/>
          <w:sz w:val="28"/>
          <w:szCs w:val="28"/>
        </w:rPr>
        <w:t xml:space="preserve"> Викторопольского</w:t>
      </w:r>
      <w:r w:rsidRPr="008237AF">
        <w:rPr>
          <w:rFonts w:eastAsia="Times New Roman"/>
          <w:sz w:val="28"/>
          <w:szCs w:val="28"/>
        </w:rPr>
        <w:t xml:space="preserve"> сельского поселения по вопросам обеспечения сохранности автомобильных дорог местного значения должностные лица администрации, проводившие проверку, в пределах полномочий, предусмотренных муниципальными правовыми актами </w:t>
      </w:r>
      <w:r w:rsidR="008C296F" w:rsidRPr="008237AF">
        <w:rPr>
          <w:rFonts w:eastAsia="Times New Roman"/>
          <w:sz w:val="28"/>
          <w:szCs w:val="28"/>
        </w:rPr>
        <w:t xml:space="preserve">Викторопольского </w:t>
      </w:r>
      <w:r w:rsidRPr="008237AF">
        <w:rPr>
          <w:rFonts w:eastAsia="Times New Roman"/>
          <w:sz w:val="28"/>
          <w:szCs w:val="28"/>
        </w:rPr>
        <w:t>сельского поселения, обязаны: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237AF">
        <w:rPr>
          <w:rFonts w:eastAsia="Times New Roman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8237AF">
        <w:rPr>
          <w:rFonts w:eastAsia="Times New Roman"/>
          <w:sz w:val="28"/>
          <w:szCs w:val="28"/>
        </w:rPr>
        <w:t xml:space="preserve"> законами;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 xml:space="preserve">2) принять меры по </w:t>
      </w:r>
      <w:proofErr w:type="gramStart"/>
      <w:r w:rsidRPr="008237AF">
        <w:rPr>
          <w:rFonts w:eastAsia="Times New Roman"/>
          <w:sz w:val="28"/>
          <w:szCs w:val="28"/>
        </w:rPr>
        <w:t>контролю за</w:t>
      </w:r>
      <w:proofErr w:type="gramEnd"/>
      <w:r w:rsidRPr="008237AF">
        <w:rPr>
          <w:rFonts w:eastAsia="Times New Roman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F44D82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0113E3" w:rsidRPr="008237AF" w:rsidRDefault="000113E3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F44D82" w:rsidRDefault="00F44D82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5. Организация учета муниципального дорожного контроля</w:t>
      </w:r>
    </w:p>
    <w:p w:rsidR="000113E3" w:rsidRPr="008237AF" w:rsidRDefault="000113E3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F44D82" w:rsidRPr="008237AF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5.1. Все проверки администрации в сфере муниципального дорожного контроля фиксируются в журнале учета проверок, в котором указываются: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а) основание проведения проверки;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lastRenderedPageBreak/>
        <w:t>б) дата проведения проверки;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8237AF">
        <w:rPr>
          <w:rFonts w:eastAsia="Times New Roman"/>
          <w:sz w:val="28"/>
          <w:szCs w:val="28"/>
        </w:rPr>
        <w:t>д</w:t>
      </w:r>
      <w:proofErr w:type="spellEnd"/>
      <w:r w:rsidRPr="008237AF">
        <w:rPr>
          <w:rFonts w:eastAsia="Times New Roman"/>
          <w:sz w:val="28"/>
          <w:szCs w:val="28"/>
        </w:rPr>
        <w:t>) дата и номер акта проверки;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е) должность, фамилия и инициалы лица, проводившего проверку;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8237AF">
        <w:rPr>
          <w:rFonts w:eastAsia="Times New Roman"/>
          <w:sz w:val="28"/>
          <w:szCs w:val="28"/>
        </w:rPr>
        <w:t>з</w:t>
      </w:r>
      <w:proofErr w:type="spellEnd"/>
      <w:r w:rsidRPr="008237AF">
        <w:rPr>
          <w:rFonts w:eastAsia="Times New Roman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F44D82" w:rsidRDefault="00F44D82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отчетов.</w:t>
      </w:r>
    </w:p>
    <w:p w:rsidR="000113E3" w:rsidRPr="008237AF" w:rsidRDefault="000113E3" w:rsidP="000113E3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0B291D" w:rsidRDefault="00F44D82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b/>
          <w:bCs/>
          <w:sz w:val="28"/>
          <w:szCs w:val="28"/>
        </w:rPr>
        <w:t>6. Ответственность должностных лиц, осуществляющих муниципальный дорожный контроль</w:t>
      </w:r>
    </w:p>
    <w:p w:rsidR="000113E3" w:rsidRPr="008237AF" w:rsidRDefault="000113E3" w:rsidP="000113E3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F44D82" w:rsidRPr="008237AF" w:rsidRDefault="00F44D82" w:rsidP="000113E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6.1.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F44D82" w:rsidRPr="008237AF" w:rsidRDefault="00F44D82" w:rsidP="000113E3">
      <w:pPr>
        <w:ind w:firstLine="709"/>
        <w:jc w:val="both"/>
        <w:rPr>
          <w:rFonts w:eastAsia="Times New Roman"/>
          <w:sz w:val="28"/>
          <w:szCs w:val="28"/>
        </w:rPr>
      </w:pPr>
      <w:r w:rsidRPr="008237AF">
        <w:rPr>
          <w:rFonts w:eastAsia="Times New Roman"/>
          <w:sz w:val="28"/>
          <w:szCs w:val="28"/>
        </w:rPr>
        <w:t>6.2. Действия (бездействие) должностных лиц органа муниципального дорожного контроля могут быть обжалованы в соответствии с законодательством Российской Федерации.</w:t>
      </w:r>
    </w:p>
    <w:p w:rsidR="00F44D82" w:rsidRPr="008237AF" w:rsidRDefault="00F44D82" w:rsidP="000B291D">
      <w:pPr>
        <w:spacing w:line="276" w:lineRule="auto"/>
        <w:rPr>
          <w:sz w:val="28"/>
          <w:szCs w:val="28"/>
        </w:rPr>
      </w:pPr>
    </w:p>
    <w:p w:rsidR="00CF3338" w:rsidRPr="008237AF" w:rsidRDefault="00CF3338" w:rsidP="000113E3">
      <w:pPr>
        <w:shd w:val="clear" w:color="auto" w:fill="FFFFFF"/>
        <w:spacing w:line="276" w:lineRule="auto"/>
        <w:rPr>
          <w:sz w:val="28"/>
          <w:szCs w:val="28"/>
        </w:rPr>
      </w:pPr>
    </w:p>
    <w:sectPr w:rsidR="00CF3338" w:rsidRPr="008237AF" w:rsidSect="0087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0BB"/>
    <w:rsid w:val="000113E3"/>
    <w:rsid w:val="000640DF"/>
    <w:rsid w:val="00094DFB"/>
    <w:rsid w:val="000B291D"/>
    <w:rsid w:val="001760D1"/>
    <w:rsid w:val="001E70E5"/>
    <w:rsid w:val="00216421"/>
    <w:rsid w:val="0028080B"/>
    <w:rsid w:val="002A06C8"/>
    <w:rsid w:val="002B768C"/>
    <w:rsid w:val="002E57DD"/>
    <w:rsid w:val="002F4357"/>
    <w:rsid w:val="003534C8"/>
    <w:rsid w:val="0035382E"/>
    <w:rsid w:val="003632B2"/>
    <w:rsid w:val="003A16E0"/>
    <w:rsid w:val="003C1346"/>
    <w:rsid w:val="003D1C2C"/>
    <w:rsid w:val="004B30BB"/>
    <w:rsid w:val="004C0D66"/>
    <w:rsid w:val="004F1453"/>
    <w:rsid w:val="00532362"/>
    <w:rsid w:val="00551FCC"/>
    <w:rsid w:val="005F7CA3"/>
    <w:rsid w:val="006337E1"/>
    <w:rsid w:val="00674030"/>
    <w:rsid w:val="006E591E"/>
    <w:rsid w:val="007705DF"/>
    <w:rsid w:val="00796F77"/>
    <w:rsid w:val="007D5256"/>
    <w:rsid w:val="00810332"/>
    <w:rsid w:val="008237AF"/>
    <w:rsid w:val="00876591"/>
    <w:rsid w:val="008C296F"/>
    <w:rsid w:val="0094447E"/>
    <w:rsid w:val="00975C02"/>
    <w:rsid w:val="00A770BC"/>
    <w:rsid w:val="00A95C01"/>
    <w:rsid w:val="00AC5B24"/>
    <w:rsid w:val="00AD3CB0"/>
    <w:rsid w:val="00B2552B"/>
    <w:rsid w:val="00B60609"/>
    <w:rsid w:val="00BD5EC1"/>
    <w:rsid w:val="00C4512A"/>
    <w:rsid w:val="00C64E18"/>
    <w:rsid w:val="00C71DDD"/>
    <w:rsid w:val="00CA47A4"/>
    <w:rsid w:val="00CF3338"/>
    <w:rsid w:val="00D2624A"/>
    <w:rsid w:val="00E921ED"/>
    <w:rsid w:val="00F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E3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docs.cntd.ru/document/9021357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hyperlink" Target="http://docs.cntd.ru/document/9022239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43</cp:revision>
  <cp:lastPrinted>2019-05-31T11:33:00Z</cp:lastPrinted>
  <dcterms:created xsi:type="dcterms:W3CDTF">2016-02-09T11:10:00Z</dcterms:created>
  <dcterms:modified xsi:type="dcterms:W3CDTF">2019-05-31T11:33:00Z</dcterms:modified>
</cp:coreProperties>
</file>